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F53F" w14:textId="77777777" w:rsidR="00A51EE7" w:rsidRDefault="00A51EE7" w:rsidP="001F2066">
      <w:pPr>
        <w:adjustRightInd w:val="0"/>
        <w:snapToGrid w:val="0"/>
        <w:contextualSpacing/>
        <w:rPr>
          <w:rFonts w:ascii="UD デジタル 教科書体 NK-B" w:eastAsia="UD デジタル 教科書体 NK-B" w:hAnsiTheme="majorEastAsia" w:hint="eastAsia"/>
          <w:sz w:val="32"/>
          <w:szCs w:val="28"/>
        </w:rPr>
      </w:pPr>
    </w:p>
    <w:p w14:paraId="182BA245" w14:textId="6D8C97C3" w:rsidR="00B77ACF" w:rsidRDefault="00B77ACF" w:rsidP="00B77ACF">
      <w:pPr>
        <w:adjustRightInd w:val="0"/>
        <w:snapToGrid w:val="0"/>
        <w:contextualSpacing/>
        <w:jc w:val="center"/>
        <w:rPr>
          <w:rFonts w:ascii="UD デジタル 教科書体 NK-B" w:eastAsia="UD デジタル 教科書体 NK-B" w:hAnsiTheme="majorEastAsia"/>
          <w:sz w:val="32"/>
          <w:szCs w:val="28"/>
        </w:rPr>
      </w:pPr>
      <w:r w:rsidRPr="00B77ACF">
        <w:rPr>
          <w:rFonts w:ascii="UD デジタル 教科書体 NK-B" w:eastAsia="UD デジタル 教科書体 NK-B" w:hAnsiTheme="majorEastAsia"/>
          <w:sz w:val="32"/>
          <w:szCs w:val="28"/>
        </w:rPr>
        <w:t>山陰海岸ユネスコ世界ジオパークパートナーシップ制度 誓約事項</w:t>
      </w:r>
    </w:p>
    <w:p w14:paraId="54C5E827" w14:textId="77777777" w:rsidR="00B77ACF" w:rsidRDefault="00B77ACF" w:rsidP="00B77ACF">
      <w:pPr>
        <w:adjustRightInd w:val="0"/>
        <w:snapToGrid w:val="0"/>
        <w:contextualSpacing/>
        <w:jc w:val="center"/>
        <w:rPr>
          <w:rFonts w:ascii="UD デジタル 教科書体 NK-B" w:eastAsia="UD デジタル 教科書体 NK-B" w:hAnsiTheme="majorEastAsia"/>
        </w:rPr>
      </w:pPr>
    </w:p>
    <w:p w14:paraId="7FF86772" w14:textId="77777777" w:rsidR="00A51EE7" w:rsidRPr="00B77ACF" w:rsidRDefault="00A51EE7" w:rsidP="00B77ACF">
      <w:pPr>
        <w:adjustRightInd w:val="0"/>
        <w:snapToGrid w:val="0"/>
        <w:contextualSpacing/>
        <w:jc w:val="center"/>
        <w:rPr>
          <w:rFonts w:ascii="UD デジタル 教科書体 NK-B" w:eastAsia="UD デジタル 教科書体 NK-B" w:hAnsiTheme="majorEastAsia"/>
        </w:rPr>
      </w:pPr>
    </w:p>
    <w:p w14:paraId="5CFCEB0F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申請者（以下「私は」）は、山陰海岸ユネスコ世界ジオパーク推進協議会（以下「協議会」）が定めるパートナーシップ制度の趣旨に賛同し、以下の事項を誓約いたします。</w:t>
      </w:r>
    </w:p>
    <w:p w14:paraId="6DD28EEA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53F12107" w14:textId="648CFAC2" w:rsidR="000E6ADD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第</w:t>
      </w:r>
      <w:r w:rsidRPr="00B77ACF">
        <w:rPr>
          <w:rFonts w:ascii="UD デジタル 教科書体 NK-B" w:eastAsia="UD デジタル 教科書体 NK-B" w:hAnsiTheme="majorEastAsia"/>
        </w:rPr>
        <w:t>1条（理念遵守）</w:t>
      </w:r>
    </w:p>
    <w:p w14:paraId="3B2A8BF5" w14:textId="211EFF11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私は、</w:t>
      </w:r>
      <w:r w:rsidR="00D970CF">
        <w:rPr>
          <w:rFonts w:ascii="UD デジタル 教科書体 NK-B" w:eastAsia="UD デジタル 教科書体 NK-B" w:hAnsiTheme="majorEastAsia" w:hint="eastAsia"/>
        </w:rPr>
        <w:t>ジオパーク</w:t>
      </w:r>
      <w:r w:rsidRPr="00B77ACF">
        <w:rPr>
          <w:rFonts w:ascii="UD デジタル 教科書体 NK-B" w:eastAsia="UD デジタル 教科書体 NK-B" w:hAnsiTheme="majorEastAsia" w:hint="eastAsia"/>
        </w:rPr>
        <w:t>の理念を尊重しながら、地域づくりに寄与するよう努めます。</w:t>
      </w:r>
    </w:p>
    <w:p w14:paraId="6A480247" w14:textId="77777777" w:rsidR="00B77ACF" w:rsidRPr="00D970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678C5A8C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第</w:t>
      </w:r>
      <w:r w:rsidRPr="00B77ACF">
        <w:rPr>
          <w:rFonts w:ascii="UD デジタル 教科書体 NK-B" w:eastAsia="UD デジタル 教科書体 NK-B" w:hAnsiTheme="majorEastAsia"/>
        </w:rPr>
        <w:t>2条（法令遵守）</w:t>
      </w:r>
    </w:p>
    <w:p w14:paraId="0E7A9743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私は、関係法令および条例を遵守し、ジオパーク活動において違法または不適切な行為を行いません。</w:t>
      </w:r>
    </w:p>
    <w:p w14:paraId="1009961F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5AD0E041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第</w:t>
      </w:r>
      <w:r w:rsidRPr="00B77ACF">
        <w:rPr>
          <w:rFonts w:ascii="UD デジタル 教科書体 NK-B" w:eastAsia="UD デジタル 教科書体 NK-B" w:hAnsiTheme="majorEastAsia"/>
        </w:rPr>
        <w:t>3条（反社会的勢力の排除）</w:t>
      </w:r>
    </w:p>
    <w:p w14:paraId="1A37F1E9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私は、暴力団排除条例（平成</w:t>
      </w:r>
      <w:r w:rsidRPr="00B77ACF">
        <w:rPr>
          <w:rFonts w:ascii="UD デジタル 教科書体 NK-B" w:eastAsia="UD デジタル 教科書体 NK-B" w:hAnsiTheme="majorEastAsia"/>
        </w:rPr>
        <w:t>22年兵庫県条例第35号）及び関連規則に基づき、暴力団及びその関係者と一切の関係を有しないことを誓約します。</w:t>
      </w:r>
    </w:p>
    <w:p w14:paraId="6F483861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40A7DF0B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第</w:t>
      </w:r>
      <w:r w:rsidRPr="00B77ACF">
        <w:rPr>
          <w:rFonts w:ascii="UD デジタル 教科書体 NK-B" w:eastAsia="UD デジタル 教科書体 NK-B" w:hAnsiTheme="majorEastAsia"/>
        </w:rPr>
        <w:t>4条（持続可能性の尊重）</w:t>
      </w:r>
    </w:p>
    <w:p w14:paraId="032481F1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私は、地質学的資源（岩石・化石・貝類等）や生物資源の乱獲・不適切な販売を行わず、持続可能な形で地域資源を活用します。</w:t>
      </w:r>
    </w:p>
    <w:p w14:paraId="2A999EF8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62744E36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第</w:t>
      </w:r>
      <w:r w:rsidRPr="00B77ACF">
        <w:rPr>
          <w:rFonts w:ascii="UD デジタル 教科書体 NK-B" w:eastAsia="UD デジタル 教科書体 NK-B" w:hAnsiTheme="majorEastAsia"/>
        </w:rPr>
        <w:t>5条（安全管理の徹底）</w:t>
      </w:r>
    </w:p>
    <w:p w14:paraId="22E94E5A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私は、体験プログラムやイベント等を実施する際には、安全管理体制を整備し、参加者の安心・安全を確保します。</w:t>
      </w:r>
    </w:p>
    <w:p w14:paraId="6B6F9947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335816AE" w14:textId="77777777" w:rsidR="00B77ACF" w:rsidRP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第</w:t>
      </w:r>
      <w:r w:rsidRPr="00B77ACF">
        <w:rPr>
          <w:rFonts w:ascii="UD デジタル 教科書体 NK-B" w:eastAsia="UD デジタル 教科書体 NK-B" w:hAnsiTheme="majorEastAsia"/>
        </w:rPr>
        <w:t>6条（協議会との連携）</w:t>
      </w:r>
    </w:p>
    <w:p w14:paraId="040D347B" w14:textId="58483AE7" w:rsidR="00B77ACF" w:rsidRDefault="00B77A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77ACF">
        <w:rPr>
          <w:rFonts w:ascii="UD デジタル 教科書体 NK-B" w:eastAsia="UD デジタル 教科書体 NK-B" w:hAnsiTheme="majorEastAsia" w:hint="eastAsia"/>
        </w:rPr>
        <w:t>私は、協議会との連携を大切にし、情報提供を適切に行います。</w:t>
      </w:r>
    </w:p>
    <w:p w14:paraId="7262B495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2F434CA1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73CD83BA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6CE2BF17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466EC824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7762179D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32BA7777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4691D2D4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58A6C7FF" w14:textId="77777777" w:rsid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1B8BBF73" w14:textId="77777777" w:rsidR="00D970CF" w:rsidRPr="00D970CF" w:rsidRDefault="00D970CF" w:rsidP="00B77ACF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1968229C" w14:textId="2FFD391E" w:rsidR="00B94D18" w:rsidRDefault="00B94D18" w:rsidP="00B94D18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lastRenderedPageBreak/>
        <w:t xml:space="preserve">様式2　</w:t>
      </w:r>
    </w:p>
    <w:p w14:paraId="2B9DE075" w14:textId="77777777" w:rsidR="00FA3E1B" w:rsidRPr="00FA3E1B" w:rsidRDefault="00FA3E1B" w:rsidP="00B94D18">
      <w:pPr>
        <w:adjustRightInd w:val="0"/>
        <w:snapToGrid w:val="0"/>
        <w:contextualSpacing/>
        <w:rPr>
          <w:rFonts w:ascii="ＭＳ 明朝" w:hAnsi="ＭＳ 明朝"/>
        </w:rPr>
      </w:pPr>
    </w:p>
    <w:p w14:paraId="1DB7DEE1" w14:textId="77777777" w:rsidR="00FA3E1B" w:rsidRPr="00FA3E1B" w:rsidRDefault="00FA3E1B" w:rsidP="00FA3E1B">
      <w:pPr>
        <w:adjustRightInd w:val="0"/>
        <w:snapToGrid w:val="0"/>
        <w:contextualSpacing/>
        <w:jc w:val="center"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山陰海岸ジオパーク活動の推進に関するパートナーシップ協定</w:t>
      </w:r>
    </w:p>
    <w:p w14:paraId="31EE2286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17AF3EC8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390838CD" w14:textId="6727CCAB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 xml:space="preserve">　本協定は、山陰海岸ジオパーク推進協議会（以下「甲」という。）、</w:t>
      </w:r>
      <w:r w:rsidRPr="00FA3E1B">
        <w:rPr>
          <w:rFonts w:ascii="ＭＳ 明朝" w:hAnsi="ＭＳ 明朝" w:hint="eastAsia"/>
          <w:b/>
          <w:bCs/>
        </w:rPr>
        <w:t>○○○○</w:t>
      </w:r>
      <w:r w:rsidRPr="00FA3E1B">
        <w:rPr>
          <w:rFonts w:ascii="ＭＳ 明朝" w:hAnsi="ＭＳ 明朝" w:hint="eastAsia"/>
        </w:rPr>
        <w:t>（以下「乙」という。）がジオパークに関連して重要なパートナーであることを互いに認識し、協力・連携して取組を進めるため、次のとおり協定を締結する。</w:t>
      </w:r>
    </w:p>
    <w:p w14:paraId="0B77E884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121FD3D7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第１条（目的）</w:t>
      </w:r>
    </w:p>
    <w:p w14:paraId="6A0EA84F" w14:textId="38D06C39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本協定は、甲、乙がパートナーシップを通して、ユネスコ世界ジオパークの理念に基づいた活動を連携して推進することによって、山陰海岸ジオパーク地域の持続可能な発展に資することを目的とする。</w:t>
      </w:r>
    </w:p>
    <w:p w14:paraId="4F5BCA4C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0F6C9928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第２条（資源活用及び効果の波及）</w:t>
      </w:r>
    </w:p>
    <w:p w14:paraId="543C5B50" w14:textId="7CE39C53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甲、乙は、それぞれの有する物的・人的資源、ネットワークを活用して連携事業を実施する。</w:t>
      </w:r>
    </w:p>
    <w:p w14:paraId="2A87E65A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3A9CDFD1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第３条（連携分野）</w:t>
      </w:r>
    </w:p>
    <w:p w14:paraId="2F431597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 xml:space="preserve">　甲、乙は、協力・連携に係る取組として、次に掲げる事業を共同して推進する。</w:t>
      </w:r>
    </w:p>
    <w:p w14:paraId="3BA01254" w14:textId="19F622F0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（１）</w:t>
      </w:r>
      <w:r w:rsidRPr="00FA3E1B">
        <w:rPr>
          <w:rFonts w:ascii="ＭＳ 明朝" w:hAnsi="ＭＳ 明朝" w:hint="eastAsia"/>
          <w:b/>
          <w:bCs/>
        </w:rPr>
        <w:t>○○○○○</w:t>
      </w:r>
      <w:r w:rsidRPr="00FA3E1B">
        <w:rPr>
          <w:rFonts w:ascii="ＭＳ 明朝" w:hAnsi="ＭＳ 明朝" w:hint="eastAsia"/>
        </w:rPr>
        <w:t>に関する事業</w:t>
      </w:r>
    </w:p>
    <w:p w14:paraId="06EBFD81" w14:textId="6F266EF4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（２）</w:t>
      </w:r>
      <w:r>
        <w:rPr>
          <w:rFonts w:ascii="ＭＳ 明朝" w:hAnsi="ＭＳ 明朝" w:hint="eastAsia"/>
          <w:b/>
          <w:bCs/>
        </w:rPr>
        <w:t>△△△△△</w:t>
      </w:r>
      <w:r w:rsidRPr="00FA3E1B">
        <w:rPr>
          <w:rFonts w:ascii="ＭＳ 明朝" w:hAnsi="ＭＳ 明朝" w:hint="eastAsia"/>
        </w:rPr>
        <w:t>に関する事業</w:t>
      </w:r>
    </w:p>
    <w:p w14:paraId="2669014D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（３）その他、本協定の目的に沿うと認められる事業</w:t>
      </w:r>
    </w:p>
    <w:p w14:paraId="2563ACBC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BE65FE4" w14:textId="7D6F5596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第４条（有効期間）</w:t>
      </w:r>
    </w:p>
    <w:p w14:paraId="4FF9A57D" w14:textId="0021229F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本協定の有効期間は、２０</w:t>
      </w:r>
      <w:r w:rsidRPr="00FA3E1B">
        <w:rPr>
          <w:rFonts w:ascii="ＭＳ 明朝" w:hAnsi="ＭＳ 明朝" w:hint="eastAsia"/>
          <w:b/>
          <w:bCs/>
        </w:rPr>
        <w:t>○○</w:t>
      </w:r>
      <w:r w:rsidRPr="00FA3E1B">
        <w:rPr>
          <w:rFonts w:ascii="ＭＳ 明朝" w:hAnsi="ＭＳ 明朝" w:hint="eastAsia"/>
        </w:rPr>
        <w:t>年（令和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年）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月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日から２０</w:t>
      </w:r>
      <w:r w:rsidRPr="00FA3E1B">
        <w:rPr>
          <w:rFonts w:ascii="ＭＳ 明朝" w:hAnsi="ＭＳ 明朝" w:hint="eastAsia"/>
          <w:b/>
          <w:bCs/>
        </w:rPr>
        <w:t>○○</w:t>
      </w:r>
      <w:r w:rsidRPr="00FA3E1B">
        <w:rPr>
          <w:rFonts w:ascii="ＭＳ 明朝" w:hAnsi="ＭＳ 明朝" w:hint="eastAsia"/>
        </w:rPr>
        <w:t>年（令和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年）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月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日までとする。ただし、期間満了３か月前までに、甲、乙、いずれからも何ら申し出がないときは、本協定はさらに１年間有効なものとし、以降この例による。</w:t>
      </w:r>
    </w:p>
    <w:p w14:paraId="374E8966" w14:textId="531D67F6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また、協定期間中にいずれかにより解消の申し出があった場合、両者は協議の上、文書による合意が成立したときに終了する。</w:t>
      </w:r>
    </w:p>
    <w:p w14:paraId="5AF9D17D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3CE69488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4DD035D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DD6FE72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1BEC3867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03C8ADA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3DA7B951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2DAE5A15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09F7331A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454C4C03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ACC330F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4AEB1303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7DCE0FD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6F5E4DA" w14:textId="77777777" w:rsid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44BB5D33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667D3662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lastRenderedPageBreak/>
        <w:t>第５条（協議）</w:t>
      </w:r>
    </w:p>
    <w:p w14:paraId="6C9C4542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本協定に規定されていない事案が生じたとき、または、疑義が生じる案件が生じたときは甲、乙で誠意をもって協議し、解決にあたる。</w:t>
      </w:r>
    </w:p>
    <w:p w14:paraId="4219F840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9559214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本協定の締結を証するため本書２通を作成し、甲、乙が署名（又は記名押印）の上、各自１通を保有する。</w:t>
      </w:r>
    </w:p>
    <w:p w14:paraId="62D1F982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2C5DCDF7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25B33920" w14:textId="0F04475E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２０</w:t>
      </w:r>
      <w:r w:rsidRPr="00FA3E1B">
        <w:rPr>
          <w:rFonts w:ascii="ＭＳ 明朝" w:hAnsi="ＭＳ 明朝" w:hint="eastAsia"/>
          <w:b/>
          <w:bCs/>
        </w:rPr>
        <w:t>○○</w:t>
      </w:r>
      <w:r w:rsidRPr="00FA3E1B">
        <w:rPr>
          <w:rFonts w:ascii="ＭＳ 明朝" w:hAnsi="ＭＳ 明朝" w:hint="eastAsia"/>
        </w:rPr>
        <w:t>年（令和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年）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月</w:t>
      </w:r>
      <w:r w:rsidRPr="00FA3E1B">
        <w:rPr>
          <w:rFonts w:ascii="ＭＳ 明朝" w:hAnsi="ＭＳ 明朝" w:hint="eastAsia"/>
          <w:b/>
          <w:bCs/>
        </w:rPr>
        <w:t>○</w:t>
      </w:r>
      <w:r w:rsidRPr="00FA3E1B">
        <w:rPr>
          <w:rFonts w:ascii="ＭＳ 明朝" w:hAnsi="ＭＳ 明朝" w:hint="eastAsia"/>
        </w:rPr>
        <w:t>日</w:t>
      </w:r>
    </w:p>
    <w:p w14:paraId="67A34389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D62C079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07EDCC4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（甲）</w:t>
      </w:r>
      <w:r w:rsidRPr="00FA3E1B">
        <w:rPr>
          <w:rFonts w:ascii="ＭＳ 明朝" w:hAnsi="ＭＳ 明朝"/>
        </w:rPr>
        <w:tab/>
        <w:t>兵庫県豊岡市幸町７－１１</w:t>
      </w:r>
    </w:p>
    <w:p w14:paraId="2DE819F4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>山陰海岸ジオパーク推進協議会</w:t>
      </w:r>
    </w:p>
    <w:p w14:paraId="3C387BCF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</w:rPr>
        <w:t xml:space="preserve">会長　</w:t>
      </w:r>
    </w:p>
    <w:p w14:paraId="5DF289B1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3C992ECE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BA57711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5D5A608" w14:textId="330399A5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  <w:b/>
          <w:bCs/>
        </w:rPr>
      </w:pPr>
      <w:r w:rsidRPr="00FA3E1B">
        <w:rPr>
          <w:rFonts w:ascii="ＭＳ 明朝" w:hAnsi="ＭＳ 明朝" w:hint="eastAsia"/>
        </w:rPr>
        <w:t>（乙）</w:t>
      </w:r>
      <w:r w:rsidRPr="00FA3E1B">
        <w:rPr>
          <w:rFonts w:ascii="ＭＳ 明朝" w:hAnsi="ＭＳ 明朝" w:hint="eastAsia"/>
          <w:b/>
          <w:bCs/>
        </w:rPr>
        <w:t>○○○○会社</w:t>
      </w:r>
    </w:p>
    <w:p w14:paraId="204F7F76" w14:textId="20EE0105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  <w:r w:rsidRPr="00FA3E1B">
        <w:rPr>
          <w:rFonts w:ascii="ＭＳ 明朝" w:hAnsi="ＭＳ 明朝" w:hint="eastAsia"/>
          <w:b/>
          <w:bCs/>
        </w:rPr>
        <w:t>（代表者・氏名）</w:t>
      </w:r>
      <w:r w:rsidRPr="00FA3E1B">
        <w:rPr>
          <w:rFonts w:ascii="ＭＳ 明朝" w:hAnsi="ＭＳ 明朝"/>
        </w:rPr>
        <w:t xml:space="preserve"> </w:t>
      </w:r>
    </w:p>
    <w:p w14:paraId="24D9A3C4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4C6C5E22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4642693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4128C8A4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4A62381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04ACE33C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7962054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56324CF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5788016C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17AB7F7A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29462CBC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042EF1BB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17FC46B6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44317B4D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395401E1" w14:textId="65F2EEC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66D8E476" w14:textId="77777777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4B046FB9" w14:textId="29C166E6" w:rsidR="00FA3E1B" w:rsidRPr="00FA3E1B" w:rsidRDefault="00FA3E1B" w:rsidP="00FA3E1B">
      <w:pPr>
        <w:adjustRightInd w:val="0"/>
        <w:snapToGrid w:val="0"/>
        <w:contextualSpacing/>
        <w:rPr>
          <w:rFonts w:ascii="ＭＳ 明朝" w:hAnsi="ＭＳ 明朝"/>
        </w:rPr>
      </w:pPr>
    </w:p>
    <w:p w14:paraId="78C35DFD" w14:textId="77777777" w:rsidR="00B94D18" w:rsidRPr="00FA3E1B" w:rsidRDefault="00B94D18" w:rsidP="00B94D18">
      <w:pPr>
        <w:adjustRightInd w:val="0"/>
        <w:snapToGrid w:val="0"/>
        <w:contextualSpacing/>
        <w:rPr>
          <w:rFonts w:ascii="ＭＳ 明朝" w:hAnsi="ＭＳ 明朝"/>
        </w:rPr>
      </w:pPr>
    </w:p>
    <w:p w14:paraId="043ED6C4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79C1C669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19E5A69A" w14:textId="305DC2E6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1A35308C" w14:textId="6D295C1A" w:rsidR="00B94D18" w:rsidRPr="00B94D18" w:rsidRDefault="007C0F11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59264" behindDoc="0" locked="0" layoutInCell="1" allowOverlap="1" wp14:anchorId="2B14C0C3" wp14:editId="2A00606A">
            <wp:simplePos x="0" y="0"/>
            <wp:positionH relativeFrom="column">
              <wp:posOffset>333375</wp:posOffset>
            </wp:positionH>
            <wp:positionV relativeFrom="paragraph">
              <wp:posOffset>179705</wp:posOffset>
            </wp:positionV>
            <wp:extent cx="2221230" cy="457200"/>
            <wp:effectExtent l="0" t="0" r="7620" b="0"/>
            <wp:wrapThrough wrapText="bothSides">
              <wp:wrapPolygon edited="0">
                <wp:start x="0" y="0"/>
                <wp:lineTo x="0" y="20700"/>
                <wp:lineTo x="21489" y="20700"/>
                <wp:lineTo x="21489" y="0"/>
                <wp:lineTo x="0" y="0"/>
              </wp:wrapPolygon>
            </wp:wrapThrough>
            <wp:docPr id="2" name="図 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B" w:eastAsia="UD デジタル 教科書体 NK-B" w:hAnsiTheme="majorEastAsia" w:hint="eastAsia"/>
        </w:rPr>
        <w:t xml:space="preserve">　　　　　</w:t>
      </w:r>
    </w:p>
    <w:p w14:paraId="73FBAA9C" w14:textId="452000A3" w:rsidR="00B94D18" w:rsidRPr="00B94D18" w:rsidRDefault="007C0F11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>
        <w:rPr>
          <w:rFonts w:ascii="UD デジタル 教科書体 NK-B" w:eastAsia="UD デジタル 教科書体 NK-B" w:hAnsiTheme="majorEastAsia" w:hint="eastAsia"/>
        </w:rPr>
        <w:t xml:space="preserve">　　　　</w:t>
      </w:r>
      <w:r w:rsidRPr="007C0F11">
        <w:rPr>
          <w:rFonts w:ascii="UD デジタル 教科書体 NK-B" w:eastAsia="UD デジタル 教科書体 NK-B" w:hAnsiTheme="majorEastAsia" w:hint="eastAsia"/>
          <w:sz w:val="44"/>
          <w:szCs w:val="40"/>
        </w:rPr>
        <w:t xml:space="preserve">　</w:t>
      </w:r>
      <w:r>
        <w:rPr>
          <w:rFonts w:ascii="UD デジタル 教科書体 NK-B" w:eastAsia="UD デジタル 教科書体 NK-B" w:hAnsiTheme="majorEastAsia" w:hint="eastAsia"/>
          <w:sz w:val="44"/>
          <w:szCs w:val="40"/>
        </w:rPr>
        <w:t xml:space="preserve">　　　</w:t>
      </w:r>
      <w:r w:rsidR="00FE014C">
        <w:rPr>
          <w:rFonts w:ascii="UD デジタル 教科書体 NK-B" w:eastAsia="UD デジタル 教科書体 NK-B" w:hAnsiTheme="majorEastAsia" w:hint="eastAsia"/>
          <w:sz w:val="44"/>
          <w:szCs w:val="40"/>
        </w:rPr>
        <w:t xml:space="preserve">　　　</w:t>
      </w:r>
      <w:r w:rsidRPr="007C0F11">
        <w:rPr>
          <w:rFonts w:ascii="UD デジタル 教科書体 NK-B" w:eastAsia="UD デジタル 教科書体 NK-B" w:hAnsiTheme="majorEastAsia" w:hint="eastAsia"/>
          <w:sz w:val="44"/>
          <w:szCs w:val="40"/>
        </w:rPr>
        <w:t>【相手</w:t>
      </w:r>
      <w:r>
        <w:rPr>
          <w:rFonts w:ascii="UD デジタル 教科書体 NK-B" w:eastAsia="UD デジタル 教科書体 NK-B" w:hAnsiTheme="majorEastAsia" w:hint="eastAsia"/>
          <w:sz w:val="44"/>
          <w:szCs w:val="40"/>
        </w:rPr>
        <w:t>方</w:t>
      </w:r>
      <w:r w:rsidRPr="007C0F11">
        <w:rPr>
          <w:rFonts w:ascii="UD デジタル 教科書体 NK-B" w:eastAsia="UD デジタル 教科書体 NK-B" w:hAnsiTheme="majorEastAsia" w:hint="eastAsia"/>
          <w:sz w:val="44"/>
          <w:szCs w:val="40"/>
        </w:rPr>
        <w:t>ロゴ】</w:t>
      </w:r>
    </w:p>
    <w:sectPr w:rsidR="00B94D18" w:rsidRPr="00B94D18" w:rsidSect="00B94D18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2468" w14:textId="77777777" w:rsidR="00B94D18" w:rsidRDefault="00B94D18" w:rsidP="00B94D18">
      <w:r>
        <w:separator/>
      </w:r>
    </w:p>
  </w:endnote>
  <w:endnote w:type="continuationSeparator" w:id="0">
    <w:p w14:paraId="45AA37F4" w14:textId="77777777" w:rsidR="00B94D18" w:rsidRDefault="00B94D18" w:rsidP="00B9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98EC" w14:textId="77777777" w:rsidR="00B94D18" w:rsidRDefault="00B94D18" w:rsidP="00B94D18">
      <w:r>
        <w:separator/>
      </w:r>
    </w:p>
  </w:footnote>
  <w:footnote w:type="continuationSeparator" w:id="0">
    <w:p w14:paraId="745EF65B" w14:textId="77777777" w:rsidR="00B94D18" w:rsidRDefault="00B94D18" w:rsidP="00B9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F743" w14:textId="75AADC85" w:rsidR="007C0F11" w:rsidRDefault="007C0F11">
    <w:pPr>
      <w:pStyle w:val="aa"/>
    </w:pPr>
    <w:r w:rsidRPr="007C0F11">
      <w:rPr>
        <w:noProof/>
      </w:rPr>
      <w:drawing>
        <wp:anchor distT="0" distB="0" distL="114300" distR="114300" simplePos="0" relativeHeight="251663360" behindDoc="0" locked="0" layoutInCell="1" allowOverlap="1" wp14:anchorId="32139E5F" wp14:editId="7B09691A">
          <wp:simplePos x="0" y="0"/>
          <wp:positionH relativeFrom="column">
            <wp:posOffset>4181475</wp:posOffset>
          </wp:positionH>
          <wp:positionV relativeFrom="paragraph">
            <wp:posOffset>-386715</wp:posOffset>
          </wp:positionV>
          <wp:extent cx="981075" cy="741045"/>
          <wp:effectExtent l="0" t="0" r="9525" b="1905"/>
          <wp:wrapThrough wrapText="bothSides">
            <wp:wrapPolygon edited="0">
              <wp:start x="0" y="0"/>
              <wp:lineTo x="0" y="21100"/>
              <wp:lineTo x="13002" y="21100"/>
              <wp:lineTo x="13421" y="21100"/>
              <wp:lineTo x="11744" y="18324"/>
              <wp:lineTo x="21390" y="17769"/>
              <wp:lineTo x="21390" y="0"/>
              <wp:lineTo x="0" y="0"/>
            </wp:wrapPolygon>
          </wp:wrapThrough>
          <wp:docPr id="4" name="図 3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 descr="ロゴ, 会社名&#10;&#10;自動的に生成された説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F11">
      <w:rPr>
        <w:rFonts w:ascii="UD デジタル 教科書体 NK-B" w:eastAsia="UD デジタル 教科書体 NK-B" w:hAnsiTheme="majorEastAsia"/>
        <w:noProof/>
      </w:rPr>
      <w:drawing>
        <wp:anchor distT="0" distB="0" distL="114300" distR="114300" simplePos="0" relativeHeight="251659264" behindDoc="0" locked="0" layoutInCell="1" allowOverlap="1" wp14:anchorId="48B54ADA" wp14:editId="36DAD99F">
          <wp:simplePos x="0" y="0"/>
          <wp:positionH relativeFrom="margin">
            <wp:posOffset>5334000</wp:posOffset>
          </wp:positionH>
          <wp:positionV relativeFrom="paragraph">
            <wp:posOffset>-428625</wp:posOffset>
          </wp:positionV>
          <wp:extent cx="819150" cy="730250"/>
          <wp:effectExtent l="0" t="0" r="0" b="0"/>
          <wp:wrapThrough wrapText="bothSides">
            <wp:wrapPolygon edited="0">
              <wp:start x="0" y="0"/>
              <wp:lineTo x="0" y="20849"/>
              <wp:lineTo x="21098" y="20849"/>
              <wp:lineTo x="21098" y="0"/>
              <wp:lineTo x="0" y="0"/>
            </wp:wrapPolygon>
          </wp:wrapThrough>
          <wp:docPr id="425768008" name="図 1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68008" name="図 1" descr="ロゴ, 会社名&#10;&#10;自動的に生成された説明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1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4"/>
    <w:rsid w:val="00065AFE"/>
    <w:rsid w:val="000E6ADD"/>
    <w:rsid w:val="00143D5A"/>
    <w:rsid w:val="00145FF9"/>
    <w:rsid w:val="001F2066"/>
    <w:rsid w:val="00263297"/>
    <w:rsid w:val="00280AFF"/>
    <w:rsid w:val="00400DA4"/>
    <w:rsid w:val="00454715"/>
    <w:rsid w:val="0072053C"/>
    <w:rsid w:val="007C0F11"/>
    <w:rsid w:val="008636CD"/>
    <w:rsid w:val="008C22C9"/>
    <w:rsid w:val="009D13D5"/>
    <w:rsid w:val="00A51EE7"/>
    <w:rsid w:val="00AB2E40"/>
    <w:rsid w:val="00B14146"/>
    <w:rsid w:val="00B77ACF"/>
    <w:rsid w:val="00B94D18"/>
    <w:rsid w:val="00D970CF"/>
    <w:rsid w:val="00FA3E1B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C31E1"/>
  <w15:chartTrackingRefBased/>
  <w15:docId w15:val="{B2D9002E-506A-4CCA-9D8F-4B81C5B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D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D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D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4D18"/>
  </w:style>
  <w:style w:type="paragraph" w:styleId="ac">
    <w:name w:val="footer"/>
    <w:basedOn w:val="a"/>
    <w:link w:val="ad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4D18"/>
  </w:style>
  <w:style w:type="table" w:styleId="ae">
    <w:name w:val="Table Grid"/>
    <w:basedOn w:val="a1"/>
    <w:uiPriority w:val="39"/>
    <w:rsid w:val="00280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51EE7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A51EE7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Grid Table 3 Accent 4"/>
    <w:basedOn w:val="a1"/>
    <w:uiPriority w:val="48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5-4">
    <w:name w:val="Grid Table 5 Dark Accent 4"/>
    <w:basedOn w:val="a1"/>
    <w:uiPriority w:val="50"/>
    <w:rsid w:val="00A51E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1">
    <w:name w:val="Grid Table 4 Accent 1"/>
    <w:basedOn w:val="a1"/>
    <w:uiPriority w:val="49"/>
    <w:rsid w:val="00A51EE7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4">
    <w:name w:val="Grid Table 4 Accent 4"/>
    <w:basedOn w:val="a1"/>
    <w:uiPriority w:val="49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7-4">
    <w:name w:val="List Table 7 Colorful Accent 4"/>
    <w:basedOn w:val="a1"/>
    <w:uiPriority w:val="52"/>
    <w:rsid w:val="00A51EE7"/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AE3B6091C649B42D60A9DD686715" ma:contentTypeVersion="11" ma:contentTypeDescription="Create a new document." ma:contentTypeScope="" ma:versionID="91fb09b5f162382f0ce260a0bac52e95">
  <xsd:schema xmlns:xsd="http://www.w3.org/2001/XMLSchema" xmlns:xs="http://www.w3.org/2001/XMLSchema" xmlns:p="http://schemas.microsoft.com/office/2006/metadata/properties" xmlns:ns2="3b2bf69b-9788-4ac0-b9fc-dcd9e5cccb1c" xmlns:ns3="b5b5e8da-d752-411f-812b-08a7ff35b931" targetNamespace="http://schemas.microsoft.com/office/2006/metadata/properties" ma:root="true" ma:fieldsID="5a0ed129f2862bf7c1d25c8735d68041" ns2:_="" ns3:_="">
    <xsd:import namespace="3b2bf69b-9788-4ac0-b9fc-dcd9e5cccb1c"/>
    <xsd:import namespace="b5b5e8da-d752-411f-812b-08a7ff35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f69b-9788-4ac0-b9fc-dcd9e5ccc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e8da-d752-411f-812b-08a7ff35b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e86165-f152-49e7-9443-7e45e5d8b86b}" ma:internalName="TaxCatchAll" ma:showField="CatchAllData" ma:web="b5b5e8da-d752-411f-812b-08a7ff35b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bf69b-9788-4ac0-b9fc-dcd9e5cccb1c">
      <Terms xmlns="http://schemas.microsoft.com/office/infopath/2007/PartnerControls"/>
    </lcf76f155ced4ddcb4097134ff3c332f>
    <TaxCatchAll xmlns="b5b5e8da-d752-411f-812b-08a7ff35b931" xsi:nil="true"/>
  </documentManagement>
</p:properties>
</file>

<file path=customXml/itemProps1.xml><?xml version="1.0" encoding="utf-8"?>
<ds:datastoreItem xmlns:ds="http://schemas.openxmlformats.org/officeDocument/2006/customXml" ds:itemID="{42C7C81B-9F70-4FF5-B312-4ADB66473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bf69b-9788-4ac0-b9fc-dcd9e5cccb1c"/>
    <ds:schemaRef ds:uri="b5b5e8da-d752-411f-812b-08a7ff35b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AB92F-A290-44DA-967A-0F913273A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9FA58-462A-4434-891D-B33B5310E3C4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b5b5e8da-d752-411f-812b-08a7ff35b931"/>
    <ds:schemaRef ds:uri="http://schemas.microsoft.com/office/infopath/2007/PartnerControls"/>
    <ds:schemaRef ds:uri="3b2bf69b-9788-4ac0-b9fc-dcd9e5cccb1c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光武　ひかる</dc:creator>
  <cp:keywords/>
  <dc:description/>
  <cp:lastModifiedBy>Kimura, Noriyuki</cp:lastModifiedBy>
  <cp:revision>2</cp:revision>
  <cp:lastPrinted>2025-10-06T09:44:00Z</cp:lastPrinted>
  <dcterms:created xsi:type="dcterms:W3CDTF">2025-11-11T09:02:00Z</dcterms:created>
  <dcterms:modified xsi:type="dcterms:W3CDTF">2025-11-11T09:02:00Z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0x0101007B8AAE3B6091C649B42D60A9DD686715</vt:lpwstr>
  </property>
  <property fmtid="{D5CDD505-2E9C-101B-9397-08002B2CF9AE}" pid="3" name="MediaServiceImageTags">
    <vt:lpwstr/>
  </property>
</Properties>
</file>